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C16" w:rsidRDefault="00A34C16" w:rsidP="00A34C16">
      <w:pPr>
        <w:spacing w:before="60" w:after="120"/>
        <w:jc w:val="center"/>
        <w:rPr>
          <w:b/>
          <w:sz w:val="22"/>
          <w:szCs w:val="22"/>
        </w:rPr>
      </w:pPr>
      <w:r w:rsidRPr="00F1653D">
        <w:rPr>
          <w:b/>
          <w:sz w:val="22"/>
          <w:szCs w:val="22"/>
        </w:rPr>
        <w:t>Указания по заполнению формы федерального статистического наблюдения</w:t>
      </w:r>
    </w:p>
    <w:p w:rsidR="00447FB3" w:rsidRPr="00F1653D" w:rsidRDefault="00447FB3" w:rsidP="00A34C16">
      <w:pPr>
        <w:spacing w:before="60" w:after="120"/>
        <w:jc w:val="center"/>
        <w:rPr>
          <w:b/>
          <w:sz w:val="22"/>
          <w:szCs w:val="22"/>
        </w:rPr>
      </w:pP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 xml:space="preserve">1. Первичные статистические данные (далее – данные) по форме федерального статистического наблюдения </w:t>
      </w:r>
      <w:r w:rsidRPr="00187B57">
        <w:rPr>
          <w:b/>
          <w:bCs/>
          <w:sz w:val="24"/>
          <w:szCs w:val="24"/>
        </w:rPr>
        <w:t>№ 7-травматизм «Сведения о травматизме на производстве и профессиональных заболеваниях»</w:t>
      </w:r>
      <w:r w:rsidRPr="00187B57">
        <w:rPr>
          <w:sz w:val="24"/>
          <w:szCs w:val="24"/>
        </w:rPr>
        <w:t xml:space="preserve"> (далее </w:t>
      </w:r>
      <w:r w:rsidRPr="00187B57">
        <w:rPr>
          <w:sz w:val="24"/>
          <w:szCs w:val="24"/>
        </w:rPr>
        <w:sym w:font="Symbol" w:char="F02D"/>
      </w:r>
      <w:r w:rsidRPr="00187B57">
        <w:rPr>
          <w:sz w:val="24"/>
          <w:szCs w:val="24"/>
        </w:rPr>
        <w:t xml:space="preserve"> форма) предоставляют юридические лица (кроме микропредприятий), осуществляющие все виды экономической деятельности, кроме: финансовой и страховой деятельности, деятельности </w:t>
      </w:r>
      <w:r w:rsidRPr="00187B57">
        <w:rPr>
          <w:sz w:val="24"/>
          <w:szCs w:val="24"/>
        </w:rPr>
        <w:br/>
        <w:t xml:space="preserve">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</w:t>
      </w:r>
      <w:r w:rsidR="00793011">
        <w:rPr>
          <w:sz w:val="24"/>
          <w:szCs w:val="24"/>
        </w:rPr>
        <w:t xml:space="preserve"> </w:t>
      </w:r>
      <w:r w:rsidRPr="00187B57">
        <w:rPr>
          <w:sz w:val="24"/>
          <w:szCs w:val="24"/>
        </w:rPr>
        <w:t xml:space="preserve">по производству товаров и оказанию услуг для собственного потребления, деятельности экстерриториальных организаций и органов. 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Данные по форме предоставляют юридические лица, средняя численность работников которых равна или больше 1 человека.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При заполнении формы должна быть обеспечена полнота заполнения и достоверность содержащихся в ней данных.</w:t>
      </w:r>
    </w:p>
    <w:p w:rsidR="00A34C16" w:rsidRPr="00187B57" w:rsidRDefault="00A34C16" w:rsidP="00A34C16">
      <w:pPr>
        <w:ind w:left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Раздел «Справочно» должен быть заполнен в обязательном порядке.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2. При наличии у юридического лица обособленных подразделений</w:t>
      </w:r>
      <w:r w:rsidRPr="00187B57">
        <w:rPr>
          <w:sz w:val="24"/>
          <w:szCs w:val="24"/>
          <w:vertAlign w:val="superscript"/>
        </w:rPr>
        <w:t>1</w:t>
      </w:r>
      <w:r w:rsidRPr="00187B57">
        <w:rPr>
          <w:sz w:val="24"/>
          <w:szCs w:val="24"/>
        </w:rPr>
        <w:t xml:space="preserve"> данные по форме предоставляются как по каждому обособленному подразделению, так и по юридическому лицу без этих обособленных подразделений.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Данные по форме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 xml:space="preserve">При наличии у юридического лица обособленных подразделений, осуществляющих деятельность за пределами Российской Федерации, данные по ним в настоящую форму не включаются. 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Данные по форме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 xml:space="preserve"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данные </w:t>
      </w:r>
      <w:r w:rsidRPr="00187B57">
        <w:rPr>
          <w:sz w:val="24"/>
          <w:szCs w:val="24"/>
        </w:rPr>
        <w:br/>
        <w:t>по обособленному подразделению юридического лица, указывается наименование обособленного</w:t>
      </w:r>
      <w:r w:rsidR="00793011">
        <w:rPr>
          <w:sz w:val="24"/>
          <w:szCs w:val="24"/>
        </w:rPr>
        <w:t xml:space="preserve"> </w:t>
      </w:r>
      <w:r w:rsidRPr="00187B57">
        <w:rPr>
          <w:sz w:val="24"/>
          <w:szCs w:val="24"/>
        </w:rPr>
        <w:t xml:space="preserve">подразделения и юридического лица, </w:t>
      </w:r>
      <w:r w:rsidRPr="00187B57">
        <w:rPr>
          <w:sz w:val="24"/>
          <w:szCs w:val="24"/>
        </w:rPr>
        <w:br/>
        <w:t>к которому оно относится (например: Филиал № 19 АО «Красный текстильщик»).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____________________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  <w:vertAlign w:val="superscript"/>
        </w:rPr>
        <w:t xml:space="preserve">1 </w:t>
      </w:r>
      <w:r w:rsidRPr="00187B57">
        <w:rPr>
          <w:sz w:val="24"/>
          <w:szCs w:val="24"/>
        </w:rPr>
        <w:t>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</w:t>
      </w:r>
      <w:r w:rsidRPr="00187B57">
        <w:rPr>
          <w:sz w:val="24"/>
          <w:szCs w:val="24"/>
        </w:rPr>
        <w:br/>
        <w:t xml:space="preserve">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</w:t>
      </w:r>
      <w:r w:rsidRPr="00187B57">
        <w:rPr>
          <w:sz w:val="24"/>
          <w:szCs w:val="24"/>
        </w:rPr>
        <w:lastRenderedPageBreak/>
        <w:t>считается стационарным, если оно создается на срок более одного месяца (пункт 2 статьи 11 Налогового кодекса Российской Федерации).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В кодовой части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«Интернет» по адресу: https://websbor.gks.ru/online/info, отчитывающаяся организация проставляет: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код по Общероссийскому классификатору предприятий и организаций (ОКПО) – для юридического лица, не имеющего обособленных подразделений;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идентификационный номер – для обособленного подразделения юридического лица и для головного подразделения юридического лица.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Организации, в отношении которых в соответствии с Федеральным законом от 26 октября 2002 г. № 127-ФЗ «О несостоятельности (банкротстве)» (далее – Закон о банкротстве) введены процедуры, применяемые в деле о банкротстве,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При реорганизации юридического лица в форме преобразования</w:t>
      </w:r>
      <w:r w:rsidRPr="00187B57">
        <w:rPr>
          <w:rFonts w:eastAsia="Calibri"/>
          <w:sz w:val="24"/>
          <w:szCs w:val="24"/>
        </w:rPr>
        <w:t xml:space="preserve"> юридическое лицо, являющееся правопреемником, с момента своего создания должно предоставлять данные по форме (включая данные реорганизованного юридического лица) </w:t>
      </w:r>
      <w:r w:rsidRPr="00187B57">
        <w:rPr>
          <w:sz w:val="24"/>
          <w:szCs w:val="24"/>
        </w:rPr>
        <w:t xml:space="preserve">в срок, указанный на бланке формы </w:t>
      </w:r>
      <w:r w:rsidRPr="00187B57">
        <w:rPr>
          <w:rFonts w:eastAsia="Calibri"/>
          <w:sz w:val="24"/>
          <w:szCs w:val="24"/>
        </w:rPr>
        <w:t xml:space="preserve">за период с начала отчетного года, </w:t>
      </w:r>
      <w:r w:rsidRPr="00187B57">
        <w:rPr>
          <w:sz w:val="24"/>
          <w:szCs w:val="24"/>
        </w:rPr>
        <w:t>в котором произошла реорганизация.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3. В форме отражаются данные о пострадавших при несчастных случаях на производстве, расследованных в соответствии со статьями 227–231 Трудового кодекса Российской Федерации и оформленных Актом о несчастном случае на производстве по форме</w:t>
      </w:r>
      <w:r w:rsidR="00793011">
        <w:rPr>
          <w:sz w:val="24"/>
          <w:szCs w:val="24"/>
        </w:rPr>
        <w:t xml:space="preserve"> </w:t>
      </w:r>
      <w:r w:rsidRPr="00187B57">
        <w:rPr>
          <w:sz w:val="24"/>
          <w:szCs w:val="24"/>
        </w:rPr>
        <w:t xml:space="preserve">Н-1 или Актом </w:t>
      </w:r>
      <w:r w:rsidRPr="00187B57">
        <w:rPr>
          <w:sz w:val="24"/>
          <w:szCs w:val="24"/>
        </w:rPr>
        <w:br/>
        <w:t>о несчастном случае на производстве по форме Н-1ПС (далее – акт формы Н-1 и акт формы Н-1ПС соответственно), утвержденными приказом Минтруда России от 20 апреля 2022 г.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 (зарегистрирован Минюстом России 1 июня 2022 г., регистрационный № 68673).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 xml:space="preserve">В форме отражаются данные о пострадавших при несчастных случаях на производстве, расследованных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постановлением Правительства Российской Федерации от 26 июня 1995 г. № 616 «Об утверждении соглашений о сотрудничестве, подписанных правительствами государств – участников Содружества Независимых Государств 9 сентября и 9 декабря 1994 г. в г. Москве», и оформленных Актом о несчастном случае на производстве по форме Н-1М (далее – акт формы Н-1М), а также в соответствии с Соглашением о порядке расследования несчастных случаев на производстве, происшедших с гражданами одного государства – члена Евразийского экономического сообщества при осуществлении трудовой деятельности на территории другого государства – члена Евразийского экономического сообщества, заключенным в г. Минске 31 мая 2013 г. и ратифицированным Федеральным законом от 4 ноября 2014 г. № 321-ФЗ «О ратификации Соглашения о порядке расследования несчастных случаев на производстве, происшедших с гражданами одного государства – члена Евразийского </w:t>
      </w:r>
      <w:r w:rsidRPr="00187B57">
        <w:rPr>
          <w:sz w:val="24"/>
          <w:szCs w:val="24"/>
        </w:rPr>
        <w:lastRenderedPageBreak/>
        <w:t>экономического сообщества при осуществлении трудовой деятельности на территории другого государства – члена Евразийского экономического сообщества», и оформленным Актом о несчастном случае на производстве по форме Н-1Е (далее – акт формы Н-1Е), формы которых утверждены данными соглашениями».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 xml:space="preserve">4. По строке 01 показывают численность пострадавших с утратой трудоспособности на 1 рабочий день и более, включая пострадавших со смертельным исходом. По строкам 02–04 – соответственно численность пострадавших женщин, лиц в возрасте до 18 лет, иностранных граждан. По строке 05 – численность пострадавших, у которых в пункте 10 акта формы Н-1, в пункте 9 акта формы Н-1ПС, </w:t>
      </w:r>
      <w:r w:rsidRPr="00187B57">
        <w:rPr>
          <w:sz w:val="24"/>
          <w:szCs w:val="24"/>
        </w:rPr>
        <w:br/>
        <w:t xml:space="preserve">в пункте 13 акта формы Н-1М или в пункте 9 акта формы Н-1Е в качестве виновных лиц указаны работники отчитывающейся организации. По строке 06 – численность пострадавших, у которых в пункте 9.3 акта формы Н-1, в пункте 7.3 акта формы Н-1ПС, в пункте 11.3 акта формы Н-1М или в пункте 7.2 акта формы Н-1Е указаны данные о нахождении пострадавшего в состоянии алкогольного или наркотического опьянения. 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5. По строке 07 отражается численность пострадавших, смерть которых наступила в отчетном году, независимо от времени происшествия несчастного случая. По строкам 08</w:t>
      </w:r>
      <w:r w:rsidRPr="00187B57">
        <w:rPr>
          <w:sz w:val="24"/>
          <w:szCs w:val="24"/>
        </w:rPr>
        <w:sym w:font="Symbol" w:char="F02D"/>
      </w:r>
      <w:r w:rsidRPr="00187B57">
        <w:rPr>
          <w:sz w:val="24"/>
          <w:szCs w:val="24"/>
        </w:rPr>
        <w:t xml:space="preserve">10 – соответственно численность пострадавших женщин, лиц в возрасте до 18 лет, иностранных граждан. По строке 11 – численность пострадавших, у которых в пункте 10 акта формы Н-1, в пункте 9 акта формы Н-1ПС, </w:t>
      </w:r>
      <w:r w:rsidRPr="00187B57">
        <w:rPr>
          <w:sz w:val="24"/>
          <w:szCs w:val="24"/>
        </w:rPr>
        <w:br/>
        <w:t xml:space="preserve">в пункте 13 акта формы Н-1М или в пункте 9 акта формы Н-1Е в качестве виновных лиц указаны работники отчитывающейся организации. По строке 12 – численность пострадавших, у которых в пункте 9.3 акта формы Н-1, в пункте 7.3 акта формы Н-1ПС, в пункте 11.3 акта формы Н-1М или в пункте 7.2 акта формы Н-1Е  указаны данные о нахождении пострадавшего в состоянии алкогольного или наркотического опьянения. 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При наступлении смерти в отчетном году после несчастного случая, который произошел в году, предшествующем отчетному,</w:t>
      </w:r>
      <w:r w:rsidRPr="00187B57">
        <w:rPr>
          <w:sz w:val="24"/>
          <w:szCs w:val="24"/>
        </w:rPr>
        <w:br/>
        <w:t>по строке 01 данного отчета этот случай не отражается, поскольку он должен быть уже учтен по этой строке в отчете за предыдущий год.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 xml:space="preserve">6. По строке 13 отражается число рабочих человеко-дней нетрудоспособности у пострадавших с утратой трудоспособности </w:t>
      </w:r>
      <w:r w:rsidRPr="00187B57">
        <w:rPr>
          <w:sz w:val="24"/>
          <w:szCs w:val="24"/>
        </w:rPr>
        <w:br/>
        <w:t xml:space="preserve">на 1 рабочий день и более, временная нетрудоспособность которых закончилась в отчетном году. Число рабочих человеко-дней нетрудоспособности отражается суммарно по всем листкам нетрудоспособности, выданным медицинскими организациями. В случае, когда пострадавший получил травму в году, предшествующем отчетному, а временная нетрудоспособность его закончилась в отчетном году, общее число человеко-дней нетрудоспособности показывается по строке 13 в отчете за отчетный год. В строке 01 этот случай не отражается, </w:t>
      </w:r>
      <w:r w:rsidRPr="00187B57">
        <w:rPr>
          <w:sz w:val="24"/>
          <w:szCs w:val="24"/>
        </w:rPr>
        <w:br/>
        <w:t>как уже учтенный в отчете за предыдущий год.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 xml:space="preserve">7. По строке 14 показывается численность пострадавших, частично утративших трудоспособность и переведенных с основной работы </w:t>
      </w:r>
      <w:r w:rsidRPr="00187B57">
        <w:rPr>
          <w:sz w:val="24"/>
          <w:szCs w:val="24"/>
        </w:rPr>
        <w:br/>
        <w:t>на другую на 1 рабочий день и более в соответствии с медицинским заключением, но без выдачи листка нетрудоспособности. Если листок нетрудоспособности был выдан пострадавшему, то эта строка не заполняется. По строке 15 отражается соответственно численность женщин, частично утративших трудоспособность.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 xml:space="preserve">8. По строке 16 показывают численность лиц с впервые установленным профессиональным заболеванием в отчетном году, </w:t>
      </w:r>
      <w:r w:rsidRPr="00187B57">
        <w:rPr>
          <w:sz w:val="24"/>
          <w:szCs w:val="24"/>
        </w:rPr>
        <w:br/>
        <w:t xml:space="preserve">по которым составлены акты о случае профессионального заболевания в соответствии с постановлением Правительства Российской Федерации от 5 июля 2022 г. № 1206 «О порядке расследования и учета случаев профессиональных заболеваний работников». </w:t>
      </w:r>
    </w:p>
    <w:p w:rsidR="00A34C16" w:rsidRPr="00187B57" w:rsidRDefault="00A34C16" w:rsidP="00A34C1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7B57">
        <w:rPr>
          <w:rFonts w:eastAsia="Calibri"/>
          <w:sz w:val="24"/>
          <w:szCs w:val="24"/>
          <w:lang w:eastAsia="en-US"/>
        </w:rPr>
        <w:t xml:space="preserve">При отсутствии случаев производственного травматизма и профессиональных заболеваний в отчетном году заполняются </w:t>
      </w:r>
      <w:r w:rsidRPr="00187B57">
        <w:rPr>
          <w:rFonts w:eastAsia="Calibri"/>
          <w:sz w:val="24"/>
          <w:szCs w:val="24"/>
          <w:lang w:eastAsia="en-US"/>
        </w:rPr>
        <w:br/>
        <w:t>строки 17–25.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lastRenderedPageBreak/>
        <w:t xml:space="preserve">9. По строке 17 отражаются затраты на мероприятия по охране труда, в том числе затраты на улучшение условий и охраны труда </w:t>
      </w:r>
      <w:r w:rsidRPr="00187B57">
        <w:rPr>
          <w:sz w:val="24"/>
          <w:szCs w:val="24"/>
        </w:rPr>
        <w:br/>
        <w:t xml:space="preserve">на производстве, в соответствии с годовым планом мероприятий по улучшению условий и охраны труда, который сформирован с учетом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(приказ Министерства труда и социальной защиты Российской Федерации от 29 октября 2021 г. № 771н «Об утверждении Примерного перечня ежегодно реализуемых работодателем мероприятий </w:t>
      </w:r>
      <w:r w:rsidRPr="00187B57">
        <w:rPr>
          <w:sz w:val="24"/>
          <w:szCs w:val="24"/>
        </w:rPr>
        <w:br/>
        <w:t xml:space="preserve">по улучшению условий и охраны труда, ликвидации или снижению уровней профессиональных рисков либо недопущению повышения </w:t>
      </w:r>
      <w:r w:rsidRPr="00187B57">
        <w:rPr>
          <w:sz w:val="24"/>
          <w:szCs w:val="24"/>
        </w:rPr>
        <w:br/>
        <w:t xml:space="preserve">их уровней» (зарегистрирован Минюстом России 3 декабря 2021 г., регистрационный № 66196) (далее </w:t>
      </w:r>
      <w:r w:rsidRPr="00187B57">
        <w:rPr>
          <w:sz w:val="24"/>
          <w:szCs w:val="24"/>
        </w:rPr>
        <w:sym w:font="Symbol" w:char="F02D"/>
      </w:r>
      <w:r w:rsidRPr="00187B57">
        <w:rPr>
          <w:sz w:val="24"/>
          <w:szCs w:val="24"/>
        </w:rPr>
        <w:t xml:space="preserve"> Примерный перечень). По строке 18 отражаются затраты на </w:t>
      </w:r>
      <w:r w:rsidRPr="00187B57">
        <w:rPr>
          <w:bCs/>
          <w:sz w:val="24"/>
          <w:szCs w:val="24"/>
        </w:rPr>
        <w:t>приобретение спецодежды, спецобуви и других средств индивидуальной защиты</w:t>
      </w:r>
      <w:r w:rsidRPr="00187B57">
        <w:rPr>
          <w:sz w:val="24"/>
          <w:szCs w:val="24"/>
        </w:rPr>
        <w:t xml:space="preserve"> (пункт 18 Примерного перечня)</w:t>
      </w:r>
      <w:r w:rsidRPr="00187B57">
        <w:rPr>
          <w:bCs/>
          <w:sz w:val="24"/>
          <w:szCs w:val="24"/>
        </w:rPr>
        <w:t xml:space="preserve">. </w:t>
      </w:r>
      <w:r w:rsidRPr="00187B57">
        <w:rPr>
          <w:bCs/>
          <w:sz w:val="24"/>
          <w:szCs w:val="24"/>
        </w:rPr>
        <w:br/>
        <w:t>По строке 19 отражаются затраты на реализацию организационных мероприятий (</w:t>
      </w:r>
      <w:r w:rsidRPr="00187B57">
        <w:rPr>
          <w:sz w:val="24"/>
          <w:szCs w:val="24"/>
        </w:rPr>
        <w:t>пункты 1, 23</w:t>
      </w:r>
      <w:r w:rsidRPr="00187B57">
        <w:rPr>
          <w:sz w:val="24"/>
          <w:szCs w:val="24"/>
        </w:rPr>
        <w:sym w:font="Symbol" w:char="F02D"/>
      </w:r>
      <w:r w:rsidRPr="00187B57">
        <w:rPr>
          <w:sz w:val="24"/>
          <w:szCs w:val="24"/>
        </w:rPr>
        <w:t>26, 28, 30 Примерного перечня)</w:t>
      </w:r>
      <w:r w:rsidRPr="00187B57">
        <w:rPr>
          <w:bCs/>
          <w:sz w:val="24"/>
          <w:szCs w:val="24"/>
        </w:rPr>
        <w:t xml:space="preserve">. </w:t>
      </w:r>
      <w:r w:rsidRPr="00187B57">
        <w:rPr>
          <w:bCs/>
          <w:sz w:val="24"/>
          <w:szCs w:val="24"/>
        </w:rPr>
        <w:br/>
        <w:t>По строке 20 отражаются затраты на реализацию технико-технологических мероприятий (</w:t>
      </w:r>
      <w:r w:rsidRPr="00187B57">
        <w:rPr>
          <w:sz w:val="24"/>
          <w:szCs w:val="24"/>
        </w:rPr>
        <w:t>пункты</w:t>
      </w:r>
      <w:r w:rsidRPr="00187B57">
        <w:rPr>
          <w:bCs/>
          <w:sz w:val="24"/>
          <w:szCs w:val="24"/>
        </w:rPr>
        <w:t xml:space="preserve"> 2</w:t>
      </w:r>
      <w:r w:rsidRPr="00187B57">
        <w:rPr>
          <w:bCs/>
          <w:sz w:val="24"/>
          <w:szCs w:val="24"/>
        </w:rPr>
        <w:sym w:font="Symbol" w:char="F02D"/>
      </w:r>
      <w:r w:rsidRPr="00187B57">
        <w:rPr>
          <w:bCs/>
          <w:sz w:val="24"/>
          <w:szCs w:val="24"/>
        </w:rPr>
        <w:t xml:space="preserve">11, 31–33 </w:t>
      </w:r>
      <w:r w:rsidRPr="00187B57">
        <w:rPr>
          <w:sz w:val="24"/>
          <w:szCs w:val="24"/>
        </w:rPr>
        <w:t>Примерного перечня)</w:t>
      </w:r>
      <w:r w:rsidRPr="00187B57">
        <w:rPr>
          <w:bCs/>
          <w:sz w:val="24"/>
          <w:szCs w:val="24"/>
        </w:rPr>
        <w:t xml:space="preserve">. </w:t>
      </w:r>
      <w:r w:rsidRPr="00187B57">
        <w:rPr>
          <w:bCs/>
          <w:sz w:val="24"/>
          <w:szCs w:val="24"/>
        </w:rPr>
        <w:br/>
        <w:t>По строке 21 отражаются затраты на реализацию санитарно-гигиенических мероприятий (</w:t>
      </w:r>
      <w:r w:rsidRPr="00187B57">
        <w:rPr>
          <w:sz w:val="24"/>
          <w:szCs w:val="24"/>
        </w:rPr>
        <w:t>пункты</w:t>
      </w:r>
      <w:r w:rsidRPr="00187B57">
        <w:rPr>
          <w:bCs/>
          <w:sz w:val="24"/>
          <w:szCs w:val="24"/>
        </w:rPr>
        <w:t xml:space="preserve"> 12</w:t>
      </w:r>
      <w:r w:rsidRPr="00187B57">
        <w:rPr>
          <w:bCs/>
          <w:sz w:val="24"/>
          <w:szCs w:val="24"/>
        </w:rPr>
        <w:sym w:font="Symbol" w:char="F02D"/>
      </w:r>
      <w:r w:rsidRPr="00187B57">
        <w:rPr>
          <w:bCs/>
          <w:sz w:val="24"/>
          <w:szCs w:val="24"/>
        </w:rPr>
        <w:t xml:space="preserve">17, 19 </w:t>
      </w:r>
      <w:r w:rsidRPr="00187B57">
        <w:rPr>
          <w:sz w:val="24"/>
          <w:szCs w:val="24"/>
        </w:rPr>
        <w:t>Примерного перечня)</w:t>
      </w:r>
      <w:r w:rsidRPr="00187B57">
        <w:rPr>
          <w:bCs/>
          <w:sz w:val="24"/>
          <w:szCs w:val="24"/>
        </w:rPr>
        <w:t xml:space="preserve">. </w:t>
      </w:r>
      <w:r w:rsidRPr="00187B57">
        <w:rPr>
          <w:bCs/>
          <w:sz w:val="24"/>
          <w:szCs w:val="24"/>
        </w:rPr>
        <w:br/>
        <w:t>По строке 22 отражаются затраты на подготовку работников по охране труда (</w:t>
      </w:r>
      <w:r w:rsidRPr="00187B57">
        <w:rPr>
          <w:sz w:val="24"/>
          <w:szCs w:val="24"/>
        </w:rPr>
        <w:t>пункты</w:t>
      </w:r>
      <w:r w:rsidRPr="00187B57">
        <w:rPr>
          <w:bCs/>
          <w:sz w:val="24"/>
          <w:szCs w:val="24"/>
        </w:rPr>
        <w:t xml:space="preserve"> 20</w:t>
      </w:r>
      <w:r w:rsidRPr="00187B57">
        <w:rPr>
          <w:bCs/>
          <w:sz w:val="24"/>
          <w:szCs w:val="24"/>
        </w:rPr>
        <w:sym w:font="Symbol" w:char="F02D"/>
      </w:r>
      <w:r w:rsidRPr="00187B57">
        <w:rPr>
          <w:bCs/>
          <w:sz w:val="24"/>
          <w:szCs w:val="24"/>
        </w:rPr>
        <w:t>22,</w:t>
      </w:r>
      <w:r w:rsidR="00A622A7">
        <w:rPr>
          <w:bCs/>
          <w:sz w:val="24"/>
          <w:szCs w:val="24"/>
        </w:rPr>
        <w:t xml:space="preserve"> </w:t>
      </w:r>
      <w:bookmarkStart w:id="0" w:name="_GoBack"/>
      <w:bookmarkEnd w:id="0"/>
      <w:r w:rsidRPr="00187B57">
        <w:rPr>
          <w:bCs/>
          <w:sz w:val="24"/>
          <w:szCs w:val="24"/>
        </w:rPr>
        <w:t xml:space="preserve">27, 29 </w:t>
      </w:r>
      <w:r w:rsidRPr="00187B57">
        <w:rPr>
          <w:sz w:val="24"/>
          <w:szCs w:val="24"/>
        </w:rPr>
        <w:t>Примерного перечня)</w:t>
      </w:r>
      <w:r w:rsidRPr="00187B57">
        <w:rPr>
          <w:bCs/>
          <w:sz w:val="24"/>
          <w:szCs w:val="24"/>
        </w:rPr>
        <w:t xml:space="preserve">. Затраты </w:t>
      </w:r>
      <w:r w:rsidRPr="00187B57">
        <w:rPr>
          <w:bCs/>
          <w:sz w:val="24"/>
          <w:szCs w:val="24"/>
        </w:rPr>
        <w:br/>
        <w:t>на мероприятия по охране труда заполняются по данным бухгалтерской отчетности (показываются фактические суммы расходов организации без НДС за отчетный год).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10. В случае, если юридическим лицом в отчетном году не велась административно-хозяйственная деятельность, заполняются только строки 23–25.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По строке 23 проставляется средняя численность работников, состоящая из работников списочного состава и внешних совместителей.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 xml:space="preserve">11. По строке 24 проставляется средняя численность работающих женщин, состоящая из работников списочного состава и внешних совместителей (без женщин, находящихся в отпуске по беременности и родам и дополнительном отпуске по уходу за ребенком). 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Работники, заключившие гражданско-правовой договор с отчитывающейся организацией, в строки 23, 24 не включаются.</w:t>
      </w:r>
    </w:p>
    <w:p w:rsidR="00A34C16" w:rsidRPr="00187B57" w:rsidRDefault="00A34C16" w:rsidP="00A34C16">
      <w:pPr>
        <w:ind w:firstLine="709"/>
        <w:jc w:val="both"/>
        <w:rPr>
          <w:sz w:val="24"/>
          <w:szCs w:val="24"/>
        </w:rPr>
      </w:pPr>
      <w:r w:rsidRPr="00187B57">
        <w:rPr>
          <w:sz w:val="24"/>
          <w:szCs w:val="24"/>
        </w:rPr>
        <w:t>12. Строку 25 заполняют учреждения, организации (в том числе лечебно-профилактические организации), имеющие в штатном расписании врачей, фельдшеров, медицинских сестер, которые могут оказать первичную неотложную помощь, отмечая это как наличие здравпункта (врачебного кабинета, медико-санитарной части и тому подобное).</w:t>
      </w:r>
    </w:p>
    <w:p w:rsidR="00A34C16" w:rsidRPr="00187B57" w:rsidRDefault="00A34C16" w:rsidP="00A34C16">
      <w:pPr>
        <w:ind w:firstLine="709"/>
        <w:jc w:val="both"/>
        <w:rPr>
          <w:b/>
          <w:sz w:val="24"/>
          <w:szCs w:val="24"/>
        </w:rPr>
      </w:pPr>
    </w:p>
    <w:p w:rsidR="00A34C16" w:rsidRPr="00187B57" w:rsidRDefault="00A34C16" w:rsidP="00A34C16">
      <w:pPr>
        <w:contextualSpacing/>
        <w:jc w:val="both"/>
        <w:rPr>
          <w:b/>
          <w:sz w:val="24"/>
          <w:szCs w:val="24"/>
        </w:rPr>
      </w:pPr>
      <w:r w:rsidRPr="00187B57">
        <w:rPr>
          <w:b/>
          <w:sz w:val="24"/>
          <w:szCs w:val="24"/>
        </w:rPr>
        <w:t>Логический контроль:</w:t>
      </w:r>
    </w:p>
    <w:p w:rsidR="00A34C16" w:rsidRPr="00187B57" w:rsidRDefault="00A34C16" w:rsidP="00A34C16">
      <w:pPr>
        <w:ind w:firstLine="709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34C16" w:rsidRPr="00187B57" w:rsidTr="0052129F">
        <w:tc>
          <w:tcPr>
            <w:tcW w:w="4785" w:type="dxa"/>
            <w:hideMark/>
          </w:tcPr>
          <w:p w:rsidR="00A34C16" w:rsidRPr="00187B57" w:rsidRDefault="00A34C16" w:rsidP="0052129F">
            <w:pPr>
              <w:ind w:left="709" w:hanging="709"/>
              <w:rPr>
                <w:sz w:val="24"/>
                <w:szCs w:val="24"/>
              </w:rPr>
            </w:pPr>
            <w:r w:rsidRPr="00187B57">
              <w:rPr>
                <w:sz w:val="24"/>
                <w:szCs w:val="24"/>
              </w:rPr>
              <w:t>Строка 01 ≥ строке 02</w:t>
            </w:r>
          </w:p>
          <w:p w:rsidR="00A34C16" w:rsidRPr="00187B57" w:rsidRDefault="00A34C16" w:rsidP="0052129F">
            <w:pPr>
              <w:tabs>
                <w:tab w:val="left" w:pos="6120"/>
              </w:tabs>
              <w:ind w:left="708" w:hanging="708"/>
              <w:rPr>
                <w:sz w:val="24"/>
                <w:szCs w:val="24"/>
              </w:rPr>
            </w:pPr>
            <w:r w:rsidRPr="00187B57">
              <w:rPr>
                <w:sz w:val="24"/>
                <w:szCs w:val="24"/>
              </w:rPr>
              <w:t>Строка 01 ≥ строке 03</w:t>
            </w:r>
          </w:p>
          <w:p w:rsidR="00A34C16" w:rsidRPr="00187B57" w:rsidRDefault="00A34C16" w:rsidP="0052129F">
            <w:pPr>
              <w:ind w:left="708" w:hanging="708"/>
              <w:rPr>
                <w:sz w:val="24"/>
                <w:szCs w:val="24"/>
              </w:rPr>
            </w:pPr>
            <w:r w:rsidRPr="00187B57">
              <w:rPr>
                <w:sz w:val="24"/>
                <w:szCs w:val="24"/>
              </w:rPr>
              <w:t>Строка 01 ≥ строке 04</w:t>
            </w:r>
          </w:p>
          <w:p w:rsidR="00A34C16" w:rsidRPr="00187B57" w:rsidRDefault="00A34C16" w:rsidP="0052129F">
            <w:pPr>
              <w:ind w:left="708" w:hanging="708"/>
              <w:rPr>
                <w:sz w:val="24"/>
                <w:szCs w:val="24"/>
              </w:rPr>
            </w:pPr>
            <w:r w:rsidRPr="00187B57">
              <w:rPr>
                <w:sz w:val="24"/>
                <w:szCs w:val="24"/>
              </w:rPr>
              <w:t>Строка 01 ≥ строке 05</w:t>
            </w:r>
          </w:p>
          <w:p w:rsidR="00A34C16" w:rsidRPr="00187B57" w:rsidRDefault="00A34C16" w:rsidP="0052129F">
            <w:pPr>
              <w:ind w:left="708" w:hanging="708"/>
              <w:rPr>
                <w:sz w:val="24"/>
                <w:szCs w:val="24"/>
              </w:rPr>
            </w:pPr>
            <w:r w:rsidRPr="00187B57">
              <w:rPr>
                <w:sz w:val="24"/>
                <w:szCs w:val="24"/>
              </w:rPr>
              <w:t>Строка 01 ≥ строке 06</w:t>
            </w:r>
          </w:p>
          <w:p w:rsidR="00A34C16" w:rsidRPr="00187B57" w:rsidRDefault="00A34C16" w:rsidP="0052129F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A34C16" w:rsidRPr="00187B57" w:rsidRDefault="00A34C16" w:rsidP="0052129F">
            <w:pPr>
              <w:ind w:left="708" w:hanging="708"/>
              <w:rPr>
                <w:sz w:val="24"/>
                <w:szCs w:val="24"/>
              </w:rPr>
            </w:pPr>
            <w:r w:rsidRPr="00187B57">
              <w:rPr>
                <w:sz w:val="24"/>
                <w:szCs w:val="24"/>
              </w:rPr>
              <w:t>Строка 07 ≥ строке 08</w:t>
            </w:r>
          </w:p>
          <w:p w:rsidR="00A34C16" w:rsidRPr="00187B57" w:rsidRDefault="00A34C16" w:rsidP="0052129F">
            <w:pPr>
              <w:ind w:left="708" w:hanging="708"/>
              <w:rPr>
                <w:sz w:val="24"/>
                <w:szCs w:val="24"/>
              </w:rPr>
            </w:pPr>
            <w:r w:rsidRPr="00187B57">
              <w:rPr>
                <w:sz w:val="24"/>
                <w:szCs w:val="24"/>
              </w:rPr>
              <w:t>Строка 07 ≥ строке 09</w:t>
            </w:r>
          </w:p>
          <w:p w:rsidR="00A34C16" w:rsidRPr="00187B57" w:rsidRDefault="00A34C16" w:rsidP="0052129F">
            <w:pPr>
              <w:ind w:left="708" w:hanging="708"/>
              <w:rPr>
                <w:sz w:val="24"/>
                <w:szCs w:val="24"/>
              </w:rPr>
            </w:pPr>
            <w:r w:rsidRPr="00187B57">
              <w:rPr>
                <w:sz w:val="24"/>
                <w:szCs w:val="24"/>
              </w:rPr>
              <w:t>Строка 07 ≥ строке 10</w:t>
            </w:r>
          </w:p>
          <w:p w:rsidR="00A34C16" w:rsidRPr="00187B57" w:rsidRDefault="00A34C16" w:rsidP="0052129F">
            <w:pPr>
              <w:ind w:left="708" w:hanging="708"/>
              <w:rPr>
                <w:sz w:val="24"/>
                <w:szCs w:val="24"/>
              </w:rPr>
            </w:pPr>
            <w:r w:rsidRPr="00187B57">
              <w:rPr>
                <w:sz w:val="24"/>
                <w:szCs w:val="24"/>
              </w:rPr>
              <w:t>Строка 07 ≥ строке 11</w:t>
            </w:r>
          </w:p>
          <w:p w:rsidR="00A34C16" w:rsidRPr="00187B57" w:rsidRDefault="00A34C16" w:rsidP="0052129F">
            <w:pPr>
              <w:ind w:left="708" w:hanging="708"/>
              <w:rPr>
                <w:sz w:val="24"/>
                <w:szCs w:val="24"/>
              </w:rPr>
            </w:pPr>
            <w:r w:rsidRPr="00187B57">
              <w:rPr>
                <w:sz w:val="24"/>
                <w:szCs w:val="24"/>
              </w:rPr>
              <w:t>Строка 07 ≥ строке 12</w:t>
            </w:r>
          </w:p>
          <w:p w:rsidR="00A34C16" w:rsidRPr="00187B57" w:rsidRDefault="00A34C16" w:rsidP="0052129F">
            <w:pPr>
              <w:ind w:left="708" w:hanging="708"/>
              <w:rPr>
                <w:sz w:val="24"/>
                <w:szCs w:val="24"/>
              </w:rPr>
            </w:pPr>
          </w:p>
        </w:tc>
      </w:tr>
    </w:tbl>
    <w:p w:rsidR="00A83D1F" w:rsidRPr="00187B57" w:rsidRDefault="00A83D1F">
      <w:pPr>
        <w:rPr>
          <w:sz w:val="24"/>
          <w:szCs w:val="24"/>
        </w:rPr>
      </w:pPr>
    </w:p>
    <w:sectPr w:rsidR="00A83D1F" w:rsidRPr="0018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81"/>
  <w:drawingGridVerticalSpacing w:val="181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16"/>
    <w:rsid w:val="00187B57"/>
    <w:rsid w:val="00403A1D"/>
    <w:rsid w:val="00447FB3"/>
    <w:rsid w:val="00793011"/>
    <w:rsid w:val="00A34C16"/>
    <w:rsid w:val="00A622A7"/>
    <w:rsid w:val="00A83D1F"/>
    <w:rsid w:val="00EB721D"/>
    <w:rsid w:val="00F1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7D9D18"/>
  <w15:chartTrackingRefBased/>
  <w15:docId w15:val="{7DE627D0-F48F-464B-8CC4-1A5A5703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2012</Words>
  <Characters>11475</Characters>
  <Application>Microsoft Office Word</Application>
  <DocSecurity>0</DocSecurity>
  <Lines>95</Lines>
  <Paragraphs>26</Paragraphs>
  <ScaleCrop>false</ScaleCrop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Валерия Спартаковна</dc:creator>
  <cp:keywords/>
  <dc:description/>
  <cp:lastModifiedBy>Алексеева Валерия Спартаковна</cp:lastModifiedBy>
  <cp:revision>8</cp:revision>
  <dcterms:created xsi:type="dcterms:W3CDTF">2024-02-20T03:11:00Z</dcterms:created>
  <dcterms:modified xsi:type="dcterms:W3CDTF">2024-02-20T03:15:00Z</dcterms:modified>
</cp:coreProperties>
</file>